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FA" w:rsidRPr="00332D0D" w:rsidRDefault="00F75FFA" w:rsidP="00F75FFA">
      <w:pPr>
        <w:pStyle w:val="ac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2D0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75FFA" w:rsidRPr="00332D0D" w:rsidRDefault="00F75FFA" w:rsidP="00F75FFA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332D0D">
        <w:rPr>
          <w:rFonts w:ascii="Times New Roman" w:hAnsi="Times New Roman" w:cs="Times New Roman"/>
          <w:sz w:val="24"/>
          <w:szCs w:val="24"/>
        </w:rPr>
        <w:t>Руководитель ИЛ КЭЭ</w:t>
      </w:r>
    </w:p>
    <w:p w:rsidR="00F75FFA" w:rsidRPr="00332D0D" w:rsidRDefault="00F75FFA" w:rsidP="00F75FFA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332D0D">
        <w:rPr>
          <w:rFonts w:ascii="Times New Roman" w:hAnsi="Times New Roman" w:cs="Times New Roman"/>
          <w:sz w:val="24"/>
          <w:szCs w:val="24"/>
        </w:rPr>
        <w:t>ООО «Энергогарант»</w:t>
      </w:r>
    </w:p>
    <w:p w:rsidR="00F75FFA" w:rsidRPr="00332D0D" w:rsidRDefault="00F75FFA" w:rsidP="00F75FFA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332D0D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В.А. Корольков</w:t>
      </w:r>
    </w:p>
    <w:p w:rsidR="00F75FFA" w:rsidRPr="00332D0D" w:rsidRDefault="00F75FFA" w:rsidP="00F75FFA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332D0D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F75FFA" w:rsidRPr="00332D0D" w:rsidRDefault="00F75FFA" w:rsidP="00F75FFA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75FFA" w:rsidRPr="00332D0D" w:rsidRDefault="00F75FFA" w:rsidP="00F75FFA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332D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32D0D">
        <w:rPr>
          <w:rFonts w:ascii="Times New Roman" w:hAnsi="Times New Roman" w:cs="Times New Roman"/>
          <w:sz w:val="24"/>
          <w:szCs w:val="24"/>
        </w:rPr>
        <w:t>» ________ 20___ г.</w:t>
      </w:r>
    </w:p>
    <w:p w:rsidR="00F75FFA" w:rsidRDefault="00F75FFA" w:rsidP="00B5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8B0" w:rsidRPr="00B528B0" w:rsidRDefault="00B528B0" w:rsidP="00B5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8B0">
        <w:rPr>
          <w:rFonts w:ascii="Times New Roman" w:hAnsi="Times New Roman" w:cs="Times New Roman"/>
          <w:b/>
          <w:bCs/>
          <w:sz w:val="24"/>
          <w:szCs w:val="24"/>
        </w:rPr>
        <w:t>Правило принятия решения о соответствии (несоответствии)</w:t>
      </w:r>
    </w:p>
    <w:p w:rsidR="00B528B0" w:rsidRPr="00B528B0" w:rsidRDefault="00B528B0" w:rsidP="00DC6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8B0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контроля </w:t>
      </w:r>
      <w:r w:rsidR="00ED2D83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показателей </w:t>
      </w:r>
      <w:r w:rsidRPr="00B528B0">
        <w:rPr>
          <w:rFonts w:ascii="Times New Roman" w:hAnsi="Times New Roman" w:cs="Times New Roman"/>
          <w:b/>
          <w:bCs/>
          <w:sz w:val="24"/>
          <w:szCs w:val="24"/>
        </w:rPr>
        <w:t>установленным требованиям</w:t>
      </w:r>
      <w:r w:rsidR="00ED2D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622C" w:rsidRDefault="007E622C" w:rsidP="00DC63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528B0" w:rsidRPr="00EE3F6D" w:rsidRDefault="00B528B0" w:rsidP="00DC63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E3F6D">
        <w:rPr>
          <w:rFonts w:ascii="Times New Roman" w:eastAsia="TimesNewRomanPSMT" w:hAnsi="Times New Roman" w:cs="Times New Roman"/>
          <w:sz w:val="24"/>
          <w:szCs w:val="24"/>
        </w:rPr>
        <w:t xml:space="preserve">Правило принятия решения (далее – ППР) </w:t>
      </w:r>
      <w:r w:rsidR="00B13B02" w:rsidRPr="00EE3F6D">
        <w:rPr>
          <w:rFonts w:ascii="Times New Roman" w:eastAsia="TimesNewRomanPSMT" w:hAnsi="Times New Roman" w:cs="Times New Roman"/>
          <w:sz w:val="24"/>
          <w:szCs w:val="24"/>
        </w:rPr>
        <w:t>определяется,</w:t>
      </w:r>
      <w:r w:rsidRPr="00EE3F6D">
        <w:rPr>
          <w:rFonts w:ascii="Times New Roman" w:eastAsia="TimesNewRomanPSMT" w:hAnsi="Times New Roman" w:cs="Times New Roman"/>
          <w:sz w:val="24"/>
          <w:szCs w:val="24"/>
        </w:rPr>
        <w:t xml:space="preserve"> как правило, которое описывает, как</w:t>
      </w:r>
      <w:r w:rsidR="004B4DF0" w:rsidRPr="00EE3F6D">
        <w:rPr>
          <w:rFonts w:ascii="Times New Roman" w:eastAsia="TimesNewRomanPSMT" w:hAnsi="Times New Roman" w:cs="Times New Roman"/>
          <w:sz w:val="24"/>
          <w:szCs w:val="24"/>
        </w:rPr>
        <w:t xml:space="preserve">ие условия будут учитываться </w:t>
      </w:r>
      <w:r w:rsidRPr="00EE3F6D">
        <w:rPr>
          <w:rFonts w:ascii="Times New Roman" w:eastAsia="TimesNewRomanPSMT" w:hAnsi="Times New Roman" w:cs="Times New Roman"/>
          <w:sz w:val="24"/>
          <w:szCs w:val="24"/>
        </w:rPr>
        <w:t>при утверждении вывода о соответствии (несоответствии) заданному требованию (включая техническое требование, спецификацию или стандарт)</w:t>
      </w:r>
      <w:r w:rsidR="004B4DF0" w:rsidRPr="00EE3F6D">
        <w:rPr>
          <w:rFonts w:ascii="Times New Roman" w:eastAsia="TimesNewRomanPSMT" w:hAnsi="Times New Roman" w:cs="Times New Roman"/>
          <w:sz w:val="24"/>
          <w:szCs w:val="24"/>
        </w:rPr>
        <w:t xml:space="preserve"> проведенных измерений.</w:t>
      </w:r>
    </w:p>
    <w:p w:rsidR="00195E6B" w:rsidRPr="00B528B0" w:rsidRDefault="00195E6B" w:rsidP="00195E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28B0">
        <w:rPr>
          <w:rFonts w:ascii="Times New Roman" w:eastAsia="TimesNewRomanPSMT" w:hAnsi="Times New Roman" w:cs="Times New Roman"/>
          <w:sz w:val="24"/>
          <w:szCs w:val="24"/>
        </w:rPr>
        <w:t>Заказчик поручает, а Исполнитель принимает на себя обязательства</w:t>
      </w:r>
      <w:r w:rsidR="00024AD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по применению правила принятия решения при проведении испытаний в</w:t>
      </w:r>
      <w:r w:rsidR="00024AD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соответс</w:t>
      </w:r>
      <w:r>
        <w:rPr>
          <w:rFonts w:ascii="Times New Roman" w:eastAsia="TimesNewRomanPSMT" w:hAnsi="Times New Roman" w:cs="Times New Roman"/>
          <w:sz w:val="24"/>
          <w:szCs w:val="24"/>
        </w:rPr>
        <w:t>твии с положениями настоящего ППР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195E6B" w:rsidRPr="00B528B0" w:rsidRDefault="00195E6B" w:rsidP="00195E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28B0">
        <w:rPr>
          <w:rFonts w:ascii="Times New Roman" w:eastAsia="TimesNewRomanPSMT" w:hAnsi="Times New Roman" w:cs="Times New Roman"/>
          <w:sz w:val="24"/>
          <w:szCs w:val="24"/>
        </w:rPr>
        <w:t>Правило принятия решения применяется в случаях, когда результаты</w:t>
      </w:r>
      <w:r w:rsidR="00024AD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контроля оформляются с заключением о соответствии установленным</w:t>
      </w:r>
      <w:r w:rsidR="00024AD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требованиям.</w:t>
      </w:r>
    </w:p>
    <w:p w:rsidR="00B528B0" w:rsidRPr="00B528B0" w:rsidRDefault="00B528B0" w:rsidP="00DC63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28B0">
        <w:rPr>
          <w:rFonts w:ascii="Times New Roman" w:eastAsia="TimesNewRomanPSMT" w:hAnsi="Times New Roman" w:cs="Times New Roman"/>
          <w:sz w:val="24"/>
          <w:szCs w:val="24"/>
        </w:rPr>
        <w:t>В случаях, когда обязательные для исполнения законодательные или</w:t>
      </w:r>
      <w:r w:rsidR="00024AD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нормативные документы предписывают применение определенных правил</w:t>
      </w:r>
      <w:r w:rsidR="00024AD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принятия решений, </w:t>
      </w:r>
      <w:r w:rsidR="004B4DF0">
        <w:rPr>
          <w:rFonts w:ascii="Times New Roman" w:eastAsia="TimesNewRomanPSMT" w:hAnsi="Times New Roman" w:cs="Times New Roman"/>
          <w:sz w:val="24"/>
          <w:szCs w:val="24"/>
        </w:rPr>
        <w:t>И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Л</w:t>
      </w:r>
      <w:r w:rsidR="004B4DF0">
        <w:rPr>
          <w:rFonts w:ascii="Times New Roman" w:eastAsia="TimesNewRomanPSMT" w:hAnsi="Times New Roman" w:cs="Times New Roman"/>
          <w:sz w:val="24"/>
          <w:szCs w:val="24"/>
        </w:rPr>
        <w:t xml:space="preserve"> КЭЭ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 следует им. </w:t>
      </w:r>
      <w:r w:rsidR="00544BB6">
        <w:rPr>
          <w:rFonts w:ascii="Times New Roman" w:eastAsia="TimesNewRomanPSMT" w:hAnsi="Times New Roman" w:cs="Times New Roman"/>
          <w:sz w:val="24"/>
          <w:szCs w:val="24"/>
        </w:rPr>
        <w:t xml:space="preserve">В данном </w:t>
      </w:r>
      <w:r w:rsidR="00021896">
        <w:rPr>
          <w:rFonts w:ascii="Times New Roman" w:eastAsia="TimesNewRomanPSMT" w:hAnsi="Times New Roman" w:cs="Times New Roman"/>
          <w:sz w:val="24"/>
          <w:szCs w:val="24"/>
        </w:rPr>
        <w:t xml:space="preserve">случае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заказчик не может потребовать</w:t>
      </w:r>
      <w:r w:rsidR="00024AD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B528B0">
        <w:rPr>
          <w:rFonts w:ascii="Times New Roman" w:eastAsia="TimesNewRomanPSMT" w:hAnsi="Times New Roman" w:cs="Times New Roman"/>
          <w:sz w:val="24"/>
          <w:szCs w:val="24"/>
        </w:rPr>
        <w:t>от</w:t>
      </w:r>
      <w:proofErr w:type="gramEnd"/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="004B4DF0">
        <w:rPr>
          <w:rFonts w:ascii="Times New Roman" w:eastAsia="TimesNewRomanPSMT" w:hAnsi="Times New Roman" w:cs="Times New Roman"/>
          <w:sz w:val="24"/>
          <w:szCs w:val="24"/>
        </w:rPr>
        <w:t>ИЛ</w:t>
      </w:r>
      <w:proofErr w:type="gramEnd"/>
      <w:r w:rsidR="004B4DF0">
        <w:rPr>
          <w:rFonts w:ascii="Times New Roman" w:eastAsia="TimesNewRomanPSMT" w:hAnsi="Times New Roman" w:cs="Times New Roman"/>
          <w:sz w:val="24"/>
          <w:szCs w:val="24"/>
        </w:rPr>
        <w:t xml:space="preserve"> КЭЭ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 применение иного ППР.</w:t>
      </w:r>
    </w:p>
    <w:p w:rsidR="00A22C52" w:rsidRPr="009257D5" w:rsidRDefault="00B528B0" w:rsidP="00E362C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28B0">
        <w:rPr>
          <w:rFonts w:ascii="Times New Roman" w:eastAsia="TimesNewRomanPSMT" w:hAnsi="Times New Roman" w:cs="Times New Roman"/>
          <w:sz w:val="24"/>
          <w:szCs w:val="24"/>
        </w:rPr>
        <w:t>В случаях, когда правило принятия решения не установлено в</w:t>
      </w:r>
      <w:r w:rsidR="00024AD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законодательных или нормативных </w:t>
      </w:r>
      <w:r w:rsidRPr="009257D5">
        <w:rPr>
          <w:rFonts w:ascii="Times New Roman" w:eastAsia="TimesNewRomanPSMT" w:hAnsi="Times New Roman" w:cs="Times New Roman"/>
          <w:sz w:val="24"/>
          <w:szCs w:val="24"/>
        </w:rPr>
        <w:t>документах, при оценке результатов контроля установленным требованиям применяется одно из правил принятия решений</w:t>
      </w:r>
      <w:r w:rsidR="009257D5" w:rsidRPr="009257D5">
        <w:rPr>
          <w:rFonts w:ascii="Times New Roman" w:eastAsia="TimesNewRomanPSMT" w:hAnsi="Times New Roman" w:cs="Times New Roman"/>
          <w:sz w:val="24"/>
          <w:szCs w:val="24"/>
        </w:rPr>
        <w:t xml:space="preserve"> пункт 3</w:t>
      </w:r>
      <w:r w:rsidRPr="009257D5">
        <w:rPr>
          <w:rFonts w:ascii="Times New Roman" w:eastAsia="TimesNewRomanPSMT" w:hAnsi="Times New Roman" w:cs="Times New Roman"/>
          <w:sz w:val="24"/>
          <w:szCs w:val="24"/>
        </w:rPr>
        <w:t>, описанное в настоящем</w:t>
      </w:r>
      <w:r w:rsidR="009713E9" w:rsidRPr="009257D5">
        <w:rPr>
          <w:rFonts w:ascii="Times New Roman" w:eastAsia="TimesNewRomanPSMT" w:hAnsi="Times New Roman" w:cs="Times New Roman"/>
          <w:sz w:val="24"/>
          <w:szCs w:val="24"/>
        </w:rPr>
        <w:t xml:space="preserve"> Соглашении:</w:t>
      </w:r>
    </w:p>
    <w:p w:rsidR="00A22C52" w:rsidRDefault="006F6E05" w:rsidP="00E362C6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142" w:firstLine="1067"/>
        <w:rPr>
          <w:snapToGrid w:val="0"/>
          <w:szCs w:val="24"/>
        </w:rPr>
      </w:pPr>
      <w:r w:rsidRPr="009713E9">
        <w:rPr>
          <w:snapToGrid w:val="0"/>
          <w:szCs w:val="24"/>
        </w:rPr>
        <w:t xml:space="preserve">Маркированные данные посуточно сформированы за каждые измеренные сутки. </w:t>
      </w:r>
      <w:proofErr w:type="gramStart"/>
      <w:r w:rsidRPr="009713E9">
        <w:rPr>
          <w:snapToGrid w:val="0"/>
          <w:szCs w:val="24"/>
        </w:rPr>
        <w:t>Число маркированных данных, не учитываемых при оценке соответствия ПКЭ установленным нормам, не должно превышать 5 % общего числа усредненных на 10-ти минутных интервалах значений ПКЭ в каждые сутки из общего периода времени непрерывных измерений (требованиям к маркированным данным, установленным в ГОСТ 33073 п. 5.2.5 и ГОСТ 32144 п.3.1.37) Прил</w:t>
      </w:r>
      <w:r>
        <w:rPr>
          <w:snapToGrid w:val="0"/>
          <w:szCs w:val="24"/>
        </w:rPr>
        <w:t>ожение №2 к Протоколу испытаний</w:t>
      </w:r>
      <w:r w:rsidR="00A22C52">
        <w:rPr>
          <w:snapToGrid w:val="0"/>
          <w:szCs w:val="24"/>
        </w:rPr>
        <w:t>;</w:t>
      </w:r>
      <w:proofErr w:type="gramEnd"/>
    </w:p>
    <w:p w:rsidR="00A22C52" w:rsidRPr="009713E9" w:rsidRDefault="006F6E05" w:rsidP="00E362C6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142" w:firstLine="1067"/>
        <w:rPr>
          <w:snapToGrid w:val="0"/>
          <w:szCs w:val="24"/>
        </w:rPr>
      </w:pPr>
      <w:r w:rsidRPr="009257D5">
        <w:rPr>
          <w:snapToGrid w:val="0"/>
          <w:szCs w:val="24"/>
        </w:rPr>
        <w:t>Оценка неопределенности измерения посчитана, верно</w:t>
      </w:r>
      <w:r>
        <w:rPr>
          <w:snapToGrid w:val="0"/>
          <w:szCs w:val="24"/>
        </w:rPr>
        <w:t xml:space="preserve">, и находится в пределах «Допускаемого значения» Приложение № 1 к Протоколу испытаний по каждому измеренному параметру </w:t>
      </w:r>
      <w:r w:rsidRPr="009713E9">
        <w:rPr>
          <w:snapToGrid w:val="0"/>
          <w:szCs w:val="24"/>
        </w:rPr>
        <w:t>(требованиям к маркированным данным, установленным в ГОСТ 33073 п. 5.</w:t>
      </w:r>
      <w:r>
        <w:rPr>
          <w:snapToGrid w:val="0"/>
          <w:szCs w:val="24"/>
        </w:rPr>
        <w:t>10</w:t>
      </w:r>
      <w:r w:rsidRPr="009713E9">
        <w:rPr>
          <w:snapToGrid w:val="0"/>
          <w:szCs w:val="24"/>
        </w:rPr>
        <w:t>.</w:t>
      </w:r>
      <w:r>
        <w:rPr>
          <w:snapToGrid w:val="0"/>
          <w:szCs w:val="24"/>
        </w:rPr>
        <w:t>4</w:t>
      </w:r>
      <w:r w:rsidRPr="009713E9">
        <w:rPr>
          <w:snapToGrid w:val="0"/>
          <w:szCs w:val="24"/>
        </w:rPr>
        <w:t xml:space="preserve"> и ГОСТ </w:t>
      </w:r>
      <w:r>
        <w:rPr>
          <w:snapToGrid w:val="0"/>
          <w:szCs w:val="24"/>
        </w:rPr>
        <w:t>30804.4.30</w:t>
      </w:r>
      <w:r w:rsidRPr="009713E9">
        <w:rPr>
          <w:snapToGrid w:val="0"/>
          <w:szCs w:val="24"/>
        </w:rPr>
        <w:t xml:space="preserve"> п.</w:t>
      </w:r>
      <w:r>
        <w:rPr>
          <w:snapToGrid w:val="0"/>
          <w:szCs w:val="24"/>
        </w:rPr>
        <w:t>4</w:t>
      </w:r>
      <w:r w:rsidRPr="009713E9">
        <w:rPr>
          <w:snapToGrid w:val="0"/>
          <w:szCs w:val="24"/>
        </w:rPr>
        <w:t>.</w:t>
      </w:r>
      <w:r>
        <w:rPr>
          <w:snapToGrid w:val="0"/>
          <w:szCs w:val="24"/>
        </w:rPr>
        <w:t>6</w:t>
      </w:r>
      <w:r w:rsidRPr="009713E9">
        <w:rPr>
          <w:snapToGrid w:val="0"/>
          <w:szCs w:val="24"/>
        </w:rPr>
        <w:t>)</w:t>
      </w:r>
      <w:r>
        <w:rPr>
          <w:snapToGrid w:val="0"/>
          <w:szCs w:val="24"/>
        </w:rPr>
        <w:t>;</w:t>
      </w:r>
    </w:p>
    <w:p w:rsidR="00B528B0" w:rsidRPr="00B528B0" w:rsidRDefault="00E362C6" w:rsidP="00FC7BB6">
      <w:pPr>
        <w:pStyle w:val="a3"/>
        <w:numPr>
          <w:ilvl w:val="0"/>
          <w:numId w:val="1"/>
        </w:numPr>
        <w:tabs>
          <w:tab w:val="left" w:pos="1701"/>
        </w:tabs>
        <w:spacing w:line="360" w:lineRule="auto"/>
        <w:ind w:left="0" w:firstLine="1134"/>
        <w:rPr>
          <w:rFonts w:eastAsia="TimesNewRomanPSMT"/>
          <w:szCs w:val="24"/>
        </w:rPr>
      </w:pPr>
      <w:r>
        <w:rPr>
          <w:rFonts w:eastAsia="TimesNewRomanPSMT"/>
          <w:szCs w:val="24"/>
        </w:rPr>
        <w:lastRenderedPageBreak/>
        <w:t>В</w:t>
      </w:r>
      <w:r w:rsidR="00B528B0" w:rsidRPr="00B528B0">
        <w:rPr>
          <w:rFonts w:eastAsia="TimesNewRomanPSMT"/>
          <w:szCs w:val="24"/>
        </w:rPr>
        <w:t xml:space="preserve"> зависимости от</w:t>
      </w:r>
      <w:r w:rsidR="00024AD7">
        <w:rPr>
          <w:rFonts w:eastAsia="TimesNewRomanPSMT"/>
          <w:szCs w:val="24"/>
        </w:rPr>
        <w:t xml:space="preserve"> </w:t>
      </w:r>
      <w:r w:rsidR="00B528B0" w:rsidRPr="00B528B0">
        <w:rPr>
          <w:rFonts w:eastAsia="TimesNewRomanPSMT"/>
          <w:szCs w:val="24"/>
        </w:rPr>
        <w:t>установленных нормируемых значений показателя, где Х – фактически</w:t>
      </w:r>
      <w:r w:rsidR="00024AD7">
        <w:rPr>
          <w:rFonts w:eastAsia="TimesNewRomanPSMT"/>
          <w:szCs w:val="24"/>
        </w:rPr>
        <w:t xml:space="preserve"> </w:t>
      </w:r>
      <w:r w:rsidR="00B528B0" w:rsidRPr="00B528B0">
        <w:rPr>
          <w:rFonts w:eastAsia="TimesNewRomanPSMT"/>
          <w:szCs w:val="24"/>
        </w:rPr>
        <w:t>полученное значение определяемой величины;</w:t>
      </w:r>
    </w:p>
    <w:p w:rsidR="00B528B0" w:rsidRDefault="00B528B0" w:rsidP="00E362C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U – значение расширенной </w:t>
      </w:r>
      <w:r w:rsidRPr="009257D5">
        <w:rPr>
          <w:rFonts w:ascii="Times New Roman" w:eastAsia="TimesNewRomanPSMT" w:hAnsi="Times New Roman" w:cs="Times New Roman"/>
          <w:sz w:val="24"/>
          <w:szCs w:val="24"/>
        </w:rPr>
        <w:t xml:space="preserve">неопределенности измерений (коэффициент покрытия </w:t>
      </w:r>
      <w:proofErr w:type="spellStart"/>
      <w:r w:rsidRPr="009257D5">
        <w:rPr>
          <w:rFonts w:ascii="Times New Roman" w:eastAsia="TimesNewRomanPSMT" w:hAnsi="Times New Roman" w:cs="Times New Roman"/>
          <w:sz w:val="24"/>
          <w:szCs w:val="24"/>
        </w:rPr>
        <w:t>k</w:t>
      </w:r>
      <w:proofErr w:type="spellEnd"/>
      <w:r w:rsidRPr="009257D5">
        <w:rPr>
          <w:rFonts w:ascii="Times New Roman" w:eastAsia="TimesNewRomanPSMT" w:hAnsi="Times New Roman" w:cs="Times New Roman"/>
          <w:sz w:val="24"/>
          <w:szCs w:val="24"/>
        </w:rPr>
        <w:t xml:space="preserve"> = 2, вероятность покрытия P = 95%); NU – верхний предел установленного нормируемого значения определяемой величины; NL – нижний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 предел установленного нормируемого значения определяемой</w:t>
      </w:r>
      <w:bookmarkStart w:id="0" w:name="_GoBack"/>
      <w:bookmarkEnd w:id="0"/>
      <w:r w:rsidR="00024AD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величины:</w:t>
      </w:r>
    </w:p>
    <w:p w:rsidR="00B528B0" w:rsidRPr="00FC7BB6" w:rsidRDefault="00B528B0" w:rsidP="00EE3F6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7BB6">
        <w:rPr>
          <w:rFonts w:ascii="Times New Roman" w:eastAsia="TimesNewRomanPSMT" w:hAnsi="Times New Roman" w:cs="Times New Roman"/>
          <w:sz w:val="24"/>
          <w:szCs w:val="24"/>
        </w:rPr>
        <w:t>Если для определяемого показателя установлен верхний предел NU с формулировкой «не более» или «на уровне чувствительности метода»:</w:t>
      </w:r>
    </w:p>
    <w:p w:rsidR="00B528B0" w:rsidRPr="00B528B0" w:rsidRDefault="00B528B0" w:rsidP="00EE3F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а) </w:t>
      </w:r>
      <w:r w:rsidRPr="00B528B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результат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контроля </w:t>
      </w:r>
      <w:r w:rsidRPr="00B528B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соответствует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установленным требованиям,</w:t>
      </w:r>
    </w:p>
    <w:p w:rsidR="00B528B0" w:rsidRPr="00B528B0" w:rsidRDefault="00B528B0" w:rsidP="00EE3F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28B0">
        <w:rPr>
          <w:rFonts w:ascii="Times New Roman" w:eastAsia="TimesNewRomanPSMT" w:hAnsi="Times New Roman" w:cs="Times New Roman"/>
          <w:sz w:val="24"/>
          <w:szCs w:val="24"/>
        </w:rPr>
        <w:t>если выполняется условие: (X+U) ≤ NU</w:t>
      </w:r>
    </w:p>
    <w:p w:rsidR="00B528B0" w:rsidRPr="00B528B0" w:rsidRDefault="00B528B0" w:rsidP="00EE3F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б) </w:t>
      </w:r>
      <w:r w:rsidRPr="00B528B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результат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контроля </w:t>
      </w:r>
      <w:r w:rsidRPr="00B528B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не соответствует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установленным требованиям,</w:t>
      </w:r>
    </w:p>
    <w:p w:rsidR="00B528B0" w:rsidRPr="00B528B0" w:rsidRDefault="00B528B0" w:rsidP="00EE3F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28B0">
        <w:rPr>
          <w:rFonts w:ascii="Times New Roman" w:eastAsia="TimesNewRomanPSMT" w:hAnsi="Times New Roman" w:cs="Times New Roman"/>
          <w:sz w:val="24"/>
          <w:szCs w:val="24"/>
        </w:rPr>
        <w:t>если выполняется условие: (X+U) &gt; NU</w:t>
      </w:r>
    </w:p>
    <w:p w:rsidR="00B528B0" w:rsidRPr="00930BF8" w:rsidRDefault="00B528B0" w:rsidP="00EE3F6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30BF8">
        <w:rPr>
          <w:rFonts w:ascii="Times New Roman" w:eastAsia="TimesNewRomanPSMT" w:hAnsi="Times New Roman" w:cs="Times New Roman"/>
          <w:sz w:val="24"/>
          <w:szCs w:val="24"/>
        </w:rPr>
        <w:t>Если для определяемого показателя установлен верхний предел</w:t>
      </w:r>
      <w:r w:rsidR="001603A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0BF8">
        <w:rPr>
          <w:rFonts w:ascii="Times New Roman" w:eastAsia="TimesNewRomanPSMT" w:hAnsi="Times New Roman" w:cs="Times New Roman"/>
          <w:sz w:val="24"/>
          <w:szCs w:val="24"/>
        </w:rPr>
        <w:t>NU с формулировкой «не допускается»:</w:t>
      </w:r>
    </w:p>
    <w:p w:rsidR="00D354CD" w:rsidRDefault="00B528B0" w:rsidP="00EE3F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а) </w:t>
      </w:r>
      <w:r w:rsidRPr="00B528B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результат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контроля </w:t>
      </w:r>
      <w:r w:rsidRPr="00B528B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соответствует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установленным требованиям</w:t>
      </w:r>
      <w:proofErr w:type="gramStart"/>
      <w:r w:rsidRPr="00B528B0">
        <w:rPr>
          <w:rFonts w:ascii="Times New Roman" w:eastAsia="TimesNewRomanPSMT" w:hAnsi="Times New Roman" w:cs="Times New Roman"/>
          <w:sz w:val="24"/>
          <w:szCs w:val="24"/>
        </w:rPr>
        <w:t>*,</w:t>
      </w:r>
      <w:proofErr w:type="gramEnd"/>
      <w:r w:rsidRPr="00B528B0">
        <w:rPr>
          <w:rFonts w:ascii="Times New Roman" w:eastAsia="TimesNewRomanPSMT" w:hAnsi="Times New Roman" w:cs="Times New Roman"/>
          <w:sz w:val="24"/>
          <w:szCs w:val="24"/>
        </w:rPr>
        <w:t>если выполняется условие: (X+U) &lt; NU</w:t>
      </w:r>
    </w:p>
    <w:p w:rsidR="00B528B0" w:rsidRPr="00D354CD" w:rsidRDefault="00B528B0" w:rsidP="00EE3F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i/>
          <w:sz w:val="20"/>
          <w:szCs w:val="20"/>
        </w:rPr>
      </w:pPr>
      <w:r w:rsidRPr="00D354CD">
        <w:rPr>
          <w:rFonts w:ascii="Times New Roman" w:eastAsia="TimesNewRomanPSMT" w:hAnsi="Times New Roman" w:cs="Times New Roman"/>
          <w:i/>
          <w:sz w:val="20"/>
          <w:szCs w:val="20"/>
        </w:rPr>
        <w:t>*Результат оценивается при условии применения метода контроля предел</w:t>
      </w:r>
      <w:r w:rsidR="001603AA">
        <w:rPr>
          <w:rFonts w:ascii="Times New Roman" w:eastAsia="TimesNewRomanPSMT" w:hAnsi="Times New Roman" w:cs="Times New Roman"/>
          <w:i/>
          <w:sz w:val="20"/>
          <w:szCs w:val="20"/>
        </w:rPr>
        <w:t xml:space="preserve"> </w:t>
      </w:r>
      <w:r w:rsidRPr="00D354CD">
        <w:rPr>
          <w:rFonts w:ascii="Times New Roman" w:eastAsia="TimesNewRomanPSMT" w:hAnsi="Times New Roman" w:cs="Times New Roman"/>
          <w:i/>
          <w:sz w:val="20"/>
          <w:szCs w:val="20"/>
        </w:rPr>
        <w:t>обнаружения, которого ниже предела обнаружения, установленного для оцениваемого</w:t>
      </w:r>
      <w:r w:rsidR="001603AA">
        <w:rPr>
          <w:rFonts w:ascii="Times New Roman" w:eastAsia="TimesNewRomanPSMT" w:hAnsi="Times New Roman" w:cs="Times New Roman"/>
          <w:i/>
          <w:sz w:val="20"/>
          <w:szCs w:val="20"/>
        </w:rPr>
        <w:t xml:space="preserve"> </w:t>
      </w:r>
      <w:r w:rsidRPr="00D354CD">
        <w:rPr>
          <w:rFonts w:ascii="Times New Roman" w:eastAsia="TimesNewRomanPSMT" w:hAnsi="Times New Roman" w:cs="Times New Roman"/>
          <w:i/>
          <w:sz w:val="20"/>
          <w:szCs w:val="20"/>
        </w:rPr>
        <w:t>показателя в нормативном документе.</w:t>
      </w:r>
    </w:p>
    <w:p w:rsidR="00D354CD" w:rsidRDefault="00B528B0" w:rsidP="00EE3F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б) </w:t>
      </w:r>
      <w:r w:rsidRPr="00B528B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результат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контроля </w:t>
      </w:r>
      <w:r w:rsidRPr="00B528B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не соответствует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установленным требованиям,</w:t>
      </w:r>
      <w:r w:rsidR="001603A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если выполняется условие: (X+U) ≥ NU</w:t>
      </w:r>
    </w:p>
    <w:p w:rsidR="00B528B0" w:rsidRPr="00930BF8" w:rsidRDefault="00B528B0" w:rsidP="00EE3F6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30BF8">
        <w:rPr>
          <w:rFonts w:ascii="Times New Roman" w:eastAsia="TimesNewRomanPSMT" w:hAnsi="Times New Roman" w:cs="Times New Roman"/>
          <w:sz w:val="24"/>
          <w:szCs w:val="24"/>
        </w:rPr>
        <w:t>Если для определяемого показателя</w:t>
      </w:r>
      <w:r w:rsidR="001603A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0BF8">
        <w:rPr>
          <w:rFonts w:ascii="Times New Roman" w:eastAsia="TimesNewRomanPSMT" w:hAnsi="Times New Roman" w:cs="Times New Roman"/>
          <w:sz w:val="24"/>
          <w:szCs w:val="24"/>
        </w:rPr>
        <w:t xml:space="preserve">установлен нижний предел </w:t>
      </w:r>
      <w:proofErr w:type="spellStart"/>
      <w:r w:rsidRPr="00930BF8">
        <w:rPr>
          <w:rFonts w:ascii="Times New Roman" w:eastAsia="TimesNewRomanPSMT" w:hAnsi="Times New Roman" w:cs="Times New Roman"/>
          <w:sz w:val="24"/>
          <w:szCs w:val="24"/>
        </w:rPr>
        <w:t>NL</w:t>
      </w:r>
      <w:proofErr w:type="gramStart"/>
      <w:r w:rsidRPr="00930BF8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spellEnd"/>
      <w:proofErr w:type="gramEnd"/>
      <w:r w:rsidRPr="00930BF8">
        <w:rPr>
          <w:rFonts w:ascii="Times New Roman" w:eastAsia="TimesNewRomanPSMT" w:hAnsi="Times New Roman" w:cs="Times New Roman"/>
          <w:sz w:val="24"/>
          <w:szCs w:val="24"/>
        </w:rPr>
        <w:t xml:space="preserve"> формулировкой «не менее»:</w:t>
      </w:r>
    </w:p>
    <w:p w:rsidR="00B528B0" w:rsidRPr="00B528B0" w:rsidRDefault="00B528B0" w:rsidP="00EE3F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а) </w:t>
      </w:r>
      <w:r w:rsidRPr="00B528B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результат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контроля </w:t>
      </w:r>
      <w:r w:rsidRPr="00B528B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соответствует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установленным требованиям,</w:t>
      </w:r>
      <w:r w:rsidR="001603A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если выполняется условие: (X-U) ≥ NL</w:t>
      </w:r>
    </w:p>
    <w:p w:rsidR="00B528B0" w:rsidRPr="00B528B0" w:rsidRDefault="00B528B0" w:rsidP="00EE3F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б) </w:t>
      </w:r>
      <w:r w:rsidRPr="00B528B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результат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контроля </w:t>
      </w:r>
      <w:r w:rsidRPr="00B528B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не соответствует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установленным требованиям,</w:t>
      </w:r>
      <w:r w:rsidR="001603A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если выполняется условие: (X-U) &lt; NL</w:t>
      </w:r>
    </w:p>
    <w:p w:rsidR="00B528B0" w:rsidRPr="00930BF8" w:rsidRDefault="00B528B0" w:rsidP="00EE3F6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30BF8">
        <w:rPr>
          <w:rFonts w:ascii="Times New Roman" w:eastAsia="TimesNewRomanPSMT" w:hAnsi="Times New Roman" w:cs="Times New Roman"/>
          <w:sz w:val="24"/>
          <w:szCs w:val="24"/>
        </w:rPr>
        <w:t>Если для определяемого показателя установлен диапазон</w:t>
      </w:r>
      <w:r w:rsidR="001603A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0BF8">
        <w:rPr>
          <w:rFonts w:ascii="Times New Roman" w:eastAsia="TimesNewRomanPSMT" w:hAnsi="Times New Roman" w:cs="Times New Roman"/>
          <w:sz w:val="24"/>
          <w:szCs w:val="24"/>
        </w:rPr>
        <w:t>значений, имеющий нижний NL и верхний NU пределы:</w:t>
      </w:r>
    </w:p>
    <w:p w:rsidR="00B528B0" w:rsidRPr="00B528B0" w:rsidRDefault="00B528B0" w:rsidP="00EE3F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а) </w:t>
      </w:r>
      <w:r w:rsidRPr="00B528B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результат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контроля </w:t>
      </w:r>
      <w:r w:rsidRPr="00B528B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соответствует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установленным требованиям,</w:t>
      </w:r>
      <w:r w:rsidR="001603A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если выполняется условие: NL ≤ (X±U) ≤ NU</w:t>
      </w:r>
    </w:p>
    <w:p w:rsidR="00B528B0" w:rsidRPr="00B528B0" w:rsidRDefault="00B528B0" w:rsidP="00EE3F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б) </w:t>
      </w:r>
      <w:r w:rsidRPr="00B528B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результат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контроля </w:t>
      </w:r>
      <w:r w:rsidRPr="00B528B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не соответствует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установленным требованиям,</w:t>
      </w:r>
      <w:r w:rsidR="001603A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если выполняется условие: (X-U) &lt; NL или (X+U) &gt; NU</w:t>
      </w:r>
    </w:p>
    <w:p w:rsidR="00A22C52" w:rsidRDefault="00A22C52" w:rsidP="00EE3F6D">
      <w:pPr>
        <w:pStyle w:val="a3"/>
        <w:tabs>
          <w:tab w:val="left" w:pos="1701"/>
        </w:tabs>
        <w:spacing w:line="360" w:lineRule="auto"/>
        <w:ind w:firstLine="851"/>
        <w:rPr>
          <w:snapToGrid w:val="0"/>
          <w:szCs w:val="24"/>
        </w:rPr>
      </w:pPr>
      <w:r>
        <w:rPr>
          <w:snapToGrid w:val="0"/>
          <w:szCs w:val="24"/>
        </w:rPr>
        <w:t xml:space="preserve">Только при выполнении </w:t>
      </w:r>
      <w:r w:rsidR="00930BF8" w:rsidRPr="009257D5">
        <w:rPr>
          <w:snapToGrid w:val="0"/>
          <w:szCs w:val="24"/>
        </w:rPr>
        <w:t>3 (трех)</w:t>
      </w:r>
      <w:r w:rsidRPr="009257D5">
        <w:rPr>
          <w:snapToGrid w:val="0"/>
          <w:szCs w:val="24"/>
        </w:rPr>
        <w:t xml:space="preserve"> пунктов</w:t>
      </w:r>
      <w:r>
        <w:rPr>
          <w:snapToGrid w:val="0"/>
          <w:szCs w:val="24"/>
        </w:rPr>
        <w:t xml:space="preserve"> можно подтвердить Заключение сформированного Протокола испытаний и принять решение о соответствии/несоответствии </w:t>
      </w:r>
      <w:r>
        <w:rPr>
          <w:snapToGrid w:val="0"/>
          <w:szCs w:val="24"/>
        </w:rPr>
        <w:lastRenderedPageBreak/>
        <w:t>(находится/не находится в границах установленных требований) показателей КЭ установленным нормам</w:t>
      </w:r>
      <w:r w:rsidR="00C750A2">
        <w:rPr>
          <w:snapToGrid w:val="0"/>
          <w:szCs w:val="24"/>
        </w:rPr>
        <w:t xml:space="preserve"> (</w:t>
      </w:r>
      <w:proofErr w:type="gramStart"/>
      <w:r w:rsidR="00C750A2">
        <w:rPr>
          <w:snapToGrid w:val="0"/>
          <w:szCs w:val="24"/>
        </w:rPr>
        <w:t>см</w:t>
      </w:r>
      <w:proofErr w:type="gramEnd"/>
      <w:r w:rsidR="00C750A2">
        <w:rPr>
          <w:snapToGrid w:val="0"/>
          <w:szCs w:val="24"/>
        </w:rPr>
        <w:t>. блок-схему)</w:t>
      </w:r>
      <w:r w:rsidR="00EE3F6D">
        <w:rPr>
          <w:snapToGrid w:val="0"/>
          <w:szCs w:val="24"/>
        </w:rPr>
        <w:t>.</w:t>
      </w:r>
    </w:p>
    <w:p w:rsidR="00E5199E" w:rsidRPr="004043D8" w:rsidRDefault="00B528B0" w:rsidP="00DC63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043D8">
        <w:rPr>
          <w:rFonts w:ascii="Times New Roman" w:eastAsia="TimesNewRomanPSMT" w:hAnsi="Times New Roman" w:cs="Times New Roman"/>
          <w:sz w:val="24"/>
          <w:szCs w:val="24"/>
        </w:rPr>
        <w:t>Заказчик имеет право в письменной форме не позднее даты выдачи</w:t>
      </w:r>
      <w:r w:rsidR="004C5AC3" w:rsidRPr="004043D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043D8">
        <w:rPr>
          <w:rFonts w:ascii="Times New Roman" w:eastAsia="TimesNewRomanPSMT" w:hAnsi="Times New Roman" w:cs="Times New Roman"/>
          <w:sz w:val="24"/>
          <w:szCs w:val="24"/>
        </w:rPr>
        <w:t>результатов контроля сообщить Исполнителю о необходимости оформления</w:t>
      </w:r>
      <w:r w:rsidR="004C5AC3" w:rsidRPr="004043D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043D8">
        <w:rPr>
          <w:rFonts w:ascii="Times New Roman" w:eastAsia="TimesNewRomanPSMT" w:hAnsi="Times New Roman" w:cs="Times New Roman"/>
          <w:sz w:val="24"/>
          <w:szCs w:val="24"/>
        </w:rPr>
        <w:t>результатов контроля без учета неопределенности измерений. В данном случае</w:t>
      </w:r>
      <w:r w:rsidR="004C5AC3" w:rsidRPr="004043D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043D8">
        <w:rPr>
          <w:rFonts w:ascii="Times New Roman" w:eastAsia="TimesNewRomanPSMT" w:hAnsi="Times New Roman" w:cs="Times New Roman"/>
          <w:sz w:val="24"/>
          <w:szCs w:val="24"/>
        </w:rPr>
        <w:t xml:space="preserve">правила принятия решения, указанные в пунктах </w:t>
      </w:r>
      <w:r w:rsidR="003E4D32" w:rsidRPr="004043D8"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4043D8">
        <w:rPr>
          <w:rFonts w:ascii="Times New Roman" w:eastAsia="TimesNewRomanPSMT" w:hAnsi="Times New Roman" w:cs="Times New Roman"/>
          <w:sz w:val="24"/>
          <w:szCs w:val="24"/>
        </w:rPr>
        <w:t>.1-</w:t>
      </w:r>
      <w:r w:rsidR="003E4D32" w:rsidRPr="004043D8"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4043D8">
        <w:rPr>
          <w:rFonts w:ascii="Times New Roman" w:eastAsia="TimesNewRomanPSMT" w:hAnsi="Times New Roman" w:cs="Times New Roman"/>
          <w:sz w:val="24"/>
          <w:szCs w:val="24"/>
        </w:rPr>
        <w:t>.4 настоящего</w:t>
      </w:r>
      <w:r w:rsidR="004C5AC3" w:rsidRPr="004043D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E4D32" w:rsidRPr="004043D8">
        <w:rPr>
          <w:rFonts w:ascii="Times New Roman" w:eastAsia="TimesNewRomanPSMT" w:hAnsi="Times New Roman" w:cs="Times New Roman"/>
          <w:sz w:val="24"/>
          <w:szCs w:val="24"/>
        </w:rPr>
        <w:t>ППР</w:t>
      </w:r>
      <w:r w:rsidRPr="004043D8">
        <w:rPr>
          <w:rFonts w:ascii="Times New Roman" w:eastAsia="TimesNewRomanPSMT" w:hAnsi="Times New Roman" w:cs="Times New Roman"/>
          <w:sz w:val="24"/>
          <w:szCs w:val="24"/>
        </w:rPr>
        <w:t>, применяются Исполнителем без учета неопределенности</w:t>
      </w:r>
      <w:r w:rsidR="004C5AC3" w:rsidRPr="004043D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043D8">
        <w:rPr>
          <w:rFonts w:ascii="Times New Roman" w:eastAsia="TimesNewRomanPSMT" w:hAnsi="Times New Roman" w:cs="Times New Roman"/>
          <w:sz w:val="24"/>
          <w:szCs w:val="24"/>
        </w:rPr>
        <w:t>измерений (U). При этом заказчик несет полную ответственность за возможное</w:t>
      </w:r>
      <w:r w:rsidR="004C5AC3" w:rsidRPr="004043D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043D8">
        <w:rPr>
          <w:rFonts w:ascii="Times New Roman" w:eastAsia="TimesNewRomanPSMT" w:hAnsi="Times New Roman" w:cs="Times New Roman"/>
          <w:sz w:val="24"/>
          <w:szCs w:val="24"/>
        </w:rPr>
        <w:t>принятие ложноположительного или ложноотрицательного решения об</w:t>
      </w:r>
      <w:r w:rsidR="004C5AC3" w:rsidRPr="004043D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043D8">
        <w:rPr>
          <w:rFonts w:ascii="Times New Roman" w:eastAsia="TimesNewRomanPSMT" w:hAnsi="Times New Roman" w:cs="Times New Roman"/>
          <w:sz w:val="24"/>
          <w:szCs w:val="24"/>
        </w:rPr>
        <w:t>оценке соответствия результатов контроля установленным требованиям.</w:t>
      </w:r>
    </w:p>
    <w:p w:rsidR="009257D5" w:rsidRDefault="00B528B0" w:rsidP="00930B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Настоящее </w:t>
      </w:r>
      <w:r w:rsidR="001603AA">
        <w:rPr>
          <w:rFonts w:ascii="Times New Roman" w:eastAsia="TimesNewRomanPSMT" w:hAnsi="Times New Roman" w:cs="Times New Roman"/>
          <w:sz w:val="24"/>
          <w:szCs w:val="24"/>
        </w:rPr>
        <w:t>ППР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 xml:space="preserve"> составлено в 2 (двух) экземплярах, по</w:t>
      </w:r>
      <w:r w:rsidR="001603A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одному для</w:t>
      </w:r>
      <w:r w:rsidR="001603A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528B0">
        <w:rPr>
          <w:rFonts w:ascii="Times New Roman" w:eastAsia="TimesNewRomanPSMT" w:hAnsi="Times New Roman" w:cs="Times New Roman"/>
          <w:sz w:val="24"/>
          <w:szCs w:val="24"/>
        </w:rPr>
        <w:t>каждой из сторон и имеет одинаковую юридическую силу.</w:t>
      </w:r>
    </w:p>
    <w:p w:rsidR="00444104" w:rsidRDefault="00F75FFA" w:rsidP="00F75FFA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Блок схема</w:t>
      </w:r>
    </w:p>
    <w:p w:rsidR="00D05118" w:rsidRDefault="00F75FFA" w:rsidP="00D82D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78320" cy="5553718"/>
            <wp:effectExtent l="19050" t="0" r="0" b="0"/>
            <wp:docPr id="2" name="Рисунок 1" descr="Блок схема2022091915100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ок схема20220919151003_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9848" cy="555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118" w:rsidRDefault="00D05118" w:rsidP="00D05118">
      <w:pPr>
        <w:spacing w:after="222"/>
        <w:ind w:left="550"/>
        <w:jc w:val="center"/>
        <w:rPr>
          <w:snapToGrid w:val="0"/>
          <w:lang w:eastAsia="ru-RU"/>
        </w:rPr>
      </w:pPr>
      <w:r>
        <w:rPr>
          <w:snapToGrid w:val="0"/>
        </w:rPr>
        <w:t>Лист ознакомления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119"/>
        <w:gridCol w:w="2551"/>
        <w:gridCol w:w="3260"/>
      </w:tblGrid>
      <w:tr w:rsidR="00D05118" w:rsidTr="00F75FF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ind w:left="110"/>
              <w:jc w:val="both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lang w:eastAsia="ru-RU"/>
              </w:rPr>
              <w:t>п</w:t>
            </w:r>
            <w:proofErr w:type="spellEnd"/>
            <w:proofErr w:type="gramEnd"/>
            <w:r>
              <w:rPr>
                <w:snapToGrid w:val="0"/>
                <w:lang w:eastAsia="ru-RU"/>
              </w:rPr>
              <w:t>/</w:t>
            </w:r>
            <w:proofErr w:type="spellStart"/>
            <w:r>
              <w:rPr>
                <w:snapToGrid w:val="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118" w:rsidRDefault="00D05118" w:rsidP="00F75FFA">
            <w:pPr>
              <w:spacing w:before="111" w:after="111"/>
              <w:ind w:left="110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Фамилия, И.О.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118" w:rsidRDefault="00D05118" w:rsidP="00F75FFA">
            <w:pPr>
              <w:spacing w:before="111" w:after="111"/>
              <w:ind w:left="110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Дата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118" w:rsidRDefault="00D05118" w:rsidP="00F75FFA">
            <w:pPr>
              <w:spacing w:before="111" w:after="111"/>
              <w:ind w:left="110"/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Подпись</w:t>
            </w:r>
          </w:p>
        </w:tc>
      </w:tr>
      <w:tr w:rsidR="00D05118" w:rsidTr="00F75FF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222" w:after="222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118" w:rsidRDefault="00D05118" w:rsidP="00F75FFA">
            <w:pPr>
              <w:spacing w:before="111" w:after="111"/>
              <w:jc w:val="both"/>
              <w:rPr>
                <w:snapToGrid w:val="0"/>
                <w:lang w:eastAsia="ru-RU"/>
              </w:rPr>
            </w:pPr>
          </w:p>
        </w:tc>
      </w:tr>
    </w:tbl>
    <w:p w:rsidR="00D05118" w:rsidRDefault="00D05118" w:rsidP="00D05118">
      <w:pPr>
        <w:tabs>
          <w:tab w:val="left" w:pos="7938"/>
          <w:tab w:val="left" w:pos="10348"/>
        </w:tabs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118" w:rsidRDefault="00D05118" w:rsidP="00D05118">
      <w:pPr>
        <w:tabs>
          <w:tab w:val="left" w:pos="7938"/>
          <w:tab w:val="left" w:pos="10348"/>
        </w:tabs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118" w:rsidRDefault="00D05118" w:rsidP="00D05118">
      <w:pPr>
        <w:jc w:val="center"/>
        <w:rPr>
          <w:snapToGrid w:val="0"/>
          <w:lang w:eastAsia="ru-RU"/>
        </w:rPr>
      </w:pPr>
      <w:r>
        <w:rPr>
          <w:snapToGrid w:val="0"/>
          <w:lang w:eastAsia="ru-RU"/>
        </w:rPr>
        <w:t>Лист регистрации периодических проверок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417"/>
        <w:gridCol w:w="2268"/>
        <w:gridCol w:w="1843"/>
        <w:gridCol w:w="3685"/>
      </w:tblGrid>
      <w:tr w:rsidR="00D05118" w:rsidTr="00D05118">
        <w:tc>
          <w:tcPr>
            <w:tcW w:w="534" w:type="dxa"/>
          </w:tcPr>
          <w:p w:rsidR="00D05118" w:rsidRPr="0017072E" w:rsidRDefault="00D05118" w:rsidP="00F75FFA">
            <w:pPr>
              <w:jc w:val="center"/>
              <w:rPr>
                <w:snapToGrid w:val="0"/>
                <w:sz w:val="20"/>
                <w:lang w:eastAsia="ru-RU"/>
              </w:rPr>
            </w:pPr>
            <w:r w:rsidRPr="0017072E">
              <w:rPr>
                <w:snapToGrid w:val="0"/>
                <w:sz w:val="20"/>
                <w:lang w:eastAsia="ru-RU"/>
              </w:rPr>
              <w:t>№</w:t>
            </w:r>
          </w:p>
        </w:tc>
        <w:tc>
          <w:tcPr>
            <w:tcW w:w="1417" w:type="dxa"/>
          </w:tcPr>
          <w:p w:rsidR="00D05118" w:rsidRPr="0017072E" w:rsidRDefault="00D05118" w:rsidP="00F75FFA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072E">
              <w:rPr>
                <w:rFonts w:ascii="Times New Roman" w:hAnsi="Times New Roman" w:cs="Times New Roman"/>
                <w:b w:val="0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D05118" w:rsidRPr="0017072E" w:rsidRDefault="00D05118" w:rsidP="00F75FFA">
            <w:pPr>
              <w:jc w:val="center"/>
              <w:rPr>
                <w:snapToGrid w:val="0"/>
                <w:sz w:val="20"/>
                <w:lang w:eastAsia="ru-RU"/>
              </w:rPr>
            </w:pPr>
            <w:r w:rsidRPr="0017072E">
              <w:rPr>
                <w:snapToGrid w:val="0"/>
                <w:sz w:val="20"/>
                <w:lang w:eastAsia="ru-RU"/>
              </w:rPr>
              <w:t>ФИО и должность лица, проводящего проверку</w:t>
            </w:r>
          </w:p>
        </w:tc>
        <w:tc>
          <w:tcPr>
            <w:tcW w:w="1843" w:type="dxa"/>
          </w:tcPr>
          <w:p w:rsidR="00D05118" w:rsidRPr="0017072E" w:rsidRDefault="00D05118" w:rsidP="00F75FFA">
            <w:pPr>
              <w:jc w:val="center"/>
              <w:rPr>
                <w:snapToGrid w:val="0"/>
                <w:sz w:val="20"/>
                <w:lang w:eastAsia="ru-RU"/>
              </w:rPr>
            </w:pPr>
            <w:r w:rsidRPr="0017072E">
              <w:rPr>
                <w:snapToGrid w:val="0"/>
                <w:sz w:val="20"/>
                <w:lang w:eastAsia="ru-RU"/>
              </w:rPr>
              <w:t>Подпись</w:t>
            </w:r>
          </w:p>
        </w:tc>
        <w:tc>
          <w:tcPr>
            <w:tcW w:w="3685" w:type="dxa"/>
          </w:tcPr>
          <w:p w:rsidR="00D05118" w:rsidRPr="0017072E" w:rsidRDefault="00D05118" w:rsidP="00F75FFA">
            <w:pPr>
              <w:jc w:val="center"/>
              <w:rPr>
                <w:snapToGrid w:val="0"/>
                <w:sz w:val="20"/>
                <w:lang w:eastAsia="ru-RU"/>
              </w:rPr>
            </w:pPr>
            <w:r w:rsidRPr="0017072E">
              <w:rPr>
                <w:snapToGrid w:val="0"/>
                <w:sz w:val="20"/>
                <w:lang w:eastAsia="ru-RU"/>
              </w:rPr>
              <w:t>Пункты, подлежащие изменению</w:t>
            </w:r>
          </w:p>
        </w:tc>
      </w:tr>
      <w:tr w:rsidR="00D05118" w:rsidTr="00D05118">
        <w:trPr>
          <w:trHeight w:val="620"/>
        </w:trPr>
        <w:tc>
          <w:tcPr>
            <w:tcW w:w="534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268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843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685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D05118">
        <w:trPr>
          <w:trHeight w:val="620"/>
        </w:trPr>
        <w:tc>
          <w:tcPr>
            <w:tcW w:w="534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268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843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685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D05118">
        <w:trPr>
          <w:trHeight w:val="620"/>
        </w:trPr>
        <w:tc>
          <w:tcPr>
            <w:tcW w:w="534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268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843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685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D05118">
        <w:trPr>
          <w:trHeight w:val="620"/>
        </w:trPr>
        <w:tc>
          <w:tcPr>
            <w:tcW w:w="534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268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843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685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D05118">
        <w:trPr>
          <w:trHeight w:val="620"/>
        </w:trPr>
        <w:tc>
          <w:tcPr>
            <w:tcW w:w="534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268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843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685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D05118">
        <w:trPr>
          <w:trHeight w:val="620"/>
        </w:trPr>
        <w:tc>
          <w:tcPr>
            <w:tcW w:w="534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268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843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685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D05118">
        <w:trPr>
          <w:trHeight w:val="620"/>
        </w:trPr>
        <w:tc>
          <w:tcPr>
            <w:tcW w:w="534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268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843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685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D05118">
        <w:trPr>
          <w:trHeight w:val="620"/>
        </w:trPr>
        <w:tc>
          <w:tcPr>
            <w:tcW w:w="534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268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843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685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D05118">
        <w:trPr>
          <w:trHeight w:val="620"/>
        </w:trPr>
        <w:tc>
          <w:tcPr>
            <w:tcW w:w="534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268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843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685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D05118">
        <w:trPr>
          <w:trHeight w:val="620"/>
        </w:trPr>
        <w:tc>
          <w:tcPr>
            <w:tcW w:w="534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268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843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685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D05118">
        <w:trPr>
          <w:trHeight w:val="620"/>
        </w:trPr>
        <w:tc>
          <w:tcPr>
            <w:tcW w:w="534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268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843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685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D05118">
        <w:trPr>
          <w:trHeight w:val="620"/>
        </w:trPr>
        <w:tc>
          <w:tcPr>
            <w:tcW w:w="534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268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843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685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D05118">
        <w:trPr>
          <w:trHeight w:val="620"/>
        </w:trPr>
        <w:tc>
          <w:tcPr>
            <w:tcW w:w="534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268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843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685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D05118">
        <w:trPr>
          <w:trHeight w:val="620"/>
        </w:trPr>
        <w:tc>
          <w:tcPr>
            <w:tcW w:w="534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268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843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685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D05118">
        <w:trPr>
          <w:trHeight w:val="620"/>
        </w:trPr>
        <w:tc>
          <w:tcPr>
            <w:tcW w:w="534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268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843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685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D05118">
        <w:trPr>
          <w:trHeight w:val="620"/>
        </w:trPr>
        <w:tc>
          <w:tcPr>
            <w:tcW w:w="534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268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843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685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D05118">
        <w:trPr>
          <w:trHeight w:val="620"/>
        </w:trPr>
        <w:tc>
          <w:tcPr>
            <w:tcW w:w="534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268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843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685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D05118">
        <w:trPr>
          <w:trHeight w:val="620"/>
        </w:trPr>
        <w:tc>
          <w:tcPr>
            <w:tcW w:w="534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41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2268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843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3685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</w:tbl>
    <w:p w:rsidR="00D05118" w:rsidRDefault="00D05118" w:rsidP="00D05118">
      <w:pPr>
        <w:tabs>
          <w:tab w:val="left" w:pos="7938"/>
          <w:tab w:val="left" w:pos="10348"/>
        </w:tabs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118" w:rsidRDefault="00D05118" w:rsidP="00D05118">
      <w:pPr>
        <w:tabs>
          <w:tab w:val="left" w:pos="7938"/>
          <w:tab w:val="left" w:pos="10348"/>
        </w:tabs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118" w:rsidRDefault="00D05118" w:rsidP="00D05118">
      <w:pPr>
        <w:jc w:val="center"/>
        <w:rPr>
          <w:snapToGrid w:val="0"/>
          <w:lang w:eastAsia="ru-RU"/>
        </w:rPr>
      </w:pPr>
      <w:r>
        <w:rPr>
          <w:snapToGrid w:val="0"/>
          <w:lang w:eastAsia="ru-RU"/>
        </w:rPr>
        <w:t>Лист регистрации изменений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7"/>
        <w:gridCol w:w="1267"/>
        <w:gridCol w:w="1267"/>
        <w:gridCol w:w="1267"/>
        <w:gridCol w:w="1267"/>
        <w:gridCol w:w="1267"/>
        <w:gridCol w:w="1267"/>
        <w:gridCol w:w="1267"/>
      </w:tblGrid>
      <w:tr w:rsidR="00D05118" w:rsidTr="00F75FFA">
        <w:trPr>
          <w:cantSplit/>
          <w:trHeight w:val="517"/>
        </w:trPr>
        <w:tc>
          <w:tcPr>
            <w:tcW w:w="1267" w:type="dxa"/>
            <w:vMerge w:val="restart"/>
          </w:tcPr>
          <w:p w:rsidR="00D05118" w:rsidRPr="00AA14AE" w:rsidRDefault="00D05118" w:rsidP="00F75FFA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AA14AE">
              <w:rPr>
                <w:snapToGrid w:val="0"/>
                <w:sz w:val="20"/>
                <w:szCs w:val="20"/>
                <w:lang w:eastAsia="ru-RU"/>
              </w:rPr>
              <w:t>№ изменения</w:t>
            </w:r>
          </w:p>
        </w:tc>
        <w:tc>
          <w:tcPr>
            <w:tcW w:w="1267" w:type="dxa"/>
            <w:vMerge w:val="restart"/>
          </w:tcPr>
          <w:p w:rsidR="00D05118" w:rsidRPr="00AA14AE" w:rsidRDefault="00D05118" w:rsidP="00F75FFA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AA14AE">
              <w:rPr>
                <w:snapToGrid w:val="0"/>
                <w:sz w:val="20"/>
                <w:szCs w:val="20"/>
                <w:lang w:eastAsia="ru-RU"/>
              </w:rPr>
              <w:t>Раздел документа</w:t>
            </w:r>
          </w:p>
        </w:tc>
        <w:tc>
          <w:tcPr>
            <w:tcW w:w="3801" w:type="dxa"/>
            <w:gridSpan w:val="3"/>
          </w:tcPr>
          <w:p w:rsidR="00D05118" w:rsidRPr="00AA14AE" w:rsidRDefault="00D05118" w:rsidP="00F75FFA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D05118" w:rsidRPr="00AA14AE" w:rsidRDefault="00D05118" w:rsidP="00F75FFA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AA14AE">
              <w:rPr>
                <w:snapToGrid w:val="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267" w:type="dxa"/>
            <w:vMerge w:val="restart"/>
          </w:tcPr>
          <w:p w:rsidR="00D05118" w:rsidRPr="00AA14AE" w:rsidRDefault="00D05118" w:rsidP="00F75FFA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AA14AE">
              <w:rPr>
                <w:snapToGrid w:val="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67" w:type="dxa"/>
            <w:vMerge w:val="restart"/>
          </w:tcPr>
          <w:p w:rsidR="00D05118" w:rsidRPr="00AA14AE" w:rsidRDefault="00D05118" w:rsidP="00F75FFA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AA14AE">
              <w:rPr>
                <w:snapToGrid w:val="0"/>
                <w:sz w:val="20"/>
                <w:szCs w:val="20"/>
                <w:lang w:eastAsia="ru-RU"/>
              </w:rPr>
              <w:t>Срок введения</w:t>
            </w:r>
          </w:p>
        </w:tc>
      </w:tr>
      <w:tr w:rsidR="00D05118" w:rsidTr="00F75FFA">
        <w:trPr>
          <w:cantSplit/>
        </w:trPr>
        <w:tc>
          <w:tcPr>
            <w:tcW w:w="1267" w:type="dxa"/>
            <w:vMerge/>
          </w:tcPr>
          <w:p w:rsidR="00D05118" w:rsidRPr="00AA14AE" w:rsidRDefault="00D05118" w:rsidP="00F75FFA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:rsidR="00D05118" w:rsidRPr="00AA14AE" w:rsidRDefault="00D05118" w:rsidP="00F75FFA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</w:tcPr>
          <w:p w:rsidR="00D05118" w:rsidRPr="00AA14AE" w:rsidRDefault="00D05118" w:rsidP="00F75FFA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AA14AE">
              <w:rPr>
                <w:snapToGrid w:val="0"/>
                <w:sz w:val="20"/>
                <w:szCs w:val="20"/>
                <w:lang w:eastAsia="ru-RU"/>
              </w:rPr>
              <w:t>№ аннулированных</w:t>
            </w:r>
          </w:p>
        </w:tc>
        <w:tc>
          <w:tcPr>
            <w:tcW w:w="1267" w:type="dxa"/>
          </w:tcPr>
          <w:p w:rsidR="00D05118" w:rsidRPr="00AA14AE" w:rsidRDefault="00D05118" w:rsidP="00F75FFA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AA14AE">
              <w:rPr>
                <w:snapToGrid w:val="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AA14AE">
              <w:rPr>
                <w:snapToGrid w:val="0"/>
                <w:sz w:val="20"/>
                <w:szCs w:val="20"/>
                <w:lang w:eastAsia="ru-RU"/>
              </w:rPr>
              <w:t>замененных</w:t>
            </w:r>
            <w:proofErr w:type="gramEnd"/>
          </w:p>
        </w:tc>
        <w:tc>
          <w:tcPr>
            <w:tcW w:w="1267" w:type="dxa"/>
          </w:tcPr>
          <w:p w:rsidR="00D05118" w:rsidRPr="00AA14AE" w:rsidRDefault="00D05118" w:rsidP="00F75FFA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AA14AE">
              <w:rPr>
                <w:snapToGrid w:val="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AA14AE">
              <w:rPr>
                <w:snapToGrid w:val="0"/>
                <w:sz w:val="20"/>
                <w:szCs w:val="20"/>
                <w:lang w:eastAsia="ru-RU"/>
              </w:rPr>
              <w:t>новых</w:t>
            </w:r>
            <w:proofErr w:type="gramEnd"/>
          </w:p>
        </w:tc>
        <w:tc>
          <w:tcPr>
            <w:tcW w:w="1267" w:type="dxa"/>
            <w:vMerge/>
          </w:tcPr>
          <w:p w:rsidR="00D05118" w:rsidRPr="00AA14AE" w:rsidRDefault="00D05118" w:rsidP="00F75FFA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:rsidR="00D05118" w:rsidRPr="00AA14AE" w:rsidRDefault="00D05118" w:rsidP="00F75FFA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:rsidR="00D05118" w:rsidRPr="00AA14AE" w:rsidRDefault="00D05118" w:rsidP="00F75FFA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D05118" w:rsidTr="00F75FFA">
        <w:trPr>
          <w:trHeight w:val="824"/>
        </w:trPr>
        <w:tc>
          <w:tcPr>
            <w:tcW w:w="1267" w:type="dxa"/>
          </w:tcPr>
          <w:p w:rsidR="00D05118" w:rsidRPr="00AA14AE" w:rsidRDefault="00D05118" w:rsidP="00F75FFA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</w:tcPr>
          <w:p w:rsidR="00D05118" w:rsidRPr="00AA14AE" w:rsidRDefault="00D05118" w:rsidP="00F75FFA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</w:tcPr>
          <w:p w:rsidR="00D05118" w:rsidRPr="00AA14AE" w:rsidRDefault="00D05118" w:rsidP="00F75FFA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</w:tcPr>
          <w:p w:rsidR="00D05118" w:rsidRPr="00AA14AE" w:rsidRDefault="00D05118" w:rsidP="00F75FFA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</w:tcPr>
          <w:p w:rsidR="00D05118" w:rsidRPr="00AA14AE" w:rsidRDefault="00D05118" w:rsidP="00F75FFA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</w:tcPr>
          <w:p w:rsidR="00D05118" w:rsidRPr="00AA14AE" w:rsidRDefault="00D05118" w:rsidP="00F75FFA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</w:tcPr>
          <w:p w:rsidR="00D05118" w:rsidRPr="00AA14AE" w:rsidRDefault="00D05118" w:rsidP="00F75FFA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</w:tcPr>
          <w:p w:rsidR="00D05118" w:rsidRPr="00AA14AE" w:rsidRDefault="00D05118" w:rsidP="00F75FFA">
            <w:pPr>
              <w:spacing w:after="0" w:line="24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D05118" w:rsidTr="00F75FFA">
        <w:trPr>
          <w:trHeight w:val="824"/>
        </w:trPr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trHeight w:val="824"/>
        </w:trPr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trHeight w:val="824"/>
        </w:trPr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trHeight w:val="824"/>
        </w:trPr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trHeight w:val="824"/>
        </w:trPr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trHeight w:val="824"/>
        </w:trPr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trHeight w:val="824"/>
        </w:trPr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trHeight w:val="824"/>
        </w:trPr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trHeight w:val="824"/>
        </w:trPr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trHeight w:val="824"/>
        </w:trPr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  <w:tr w:rsidR="00D05118" w:rsidTr="00F75FFA">
        <w:trPr>
          <w:trHeight w:val="824"/>
        </w:trPr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  <w:tc>
          <w:tcPr>
            <w:tcW w:w="1267" w:type="dxa"/>
          </w:tcPr>
          <w:p w:rsidR="00D05118" w:rsidRDefault="00D05118" w:rsidP="00F75FFA">
            <w:pPr>
              <w:jc w:val="both"/>
              <w:rPr>
                <w:snapToGrid w:val="0"/>
                <w:lang w:eastAsia="ru-RU"/>
              </w:rPr>
            </w:pPr>
          </w:p>
        </w:tc>
      </w:tr>
    </w:tbl>
    <w:p w:rsidR="00D05118" w:rsidRPr="008D35A4" w:rsidRDefault="00D05118" w:rsidP="00D05118">
      <w:pPr>
        <w:tabs>
          <w:tab w:val="left" w:pos="7938"/>
          <w:tab w:val="left" w:pos="10348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D05118" w:rsidRPr="007E622C" w:rsidRDefault="00D05118" w:rsidP="00D82D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D05118" w:rsidRPr="007E622C" w:rsidSect="00D05118">
      <w:headerReference w:type="default" r:id="rId9"/>
      <w:footerReference w:type="default" r:id="rId10"/>
      <w:pgSz w:w="11906" w:h="16838"/>
      <w:pgMar w:top="1675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FFA" w:rsidRDefault="00F75FFA" w:rsidP="00DC1FDD">
      <w:pPr>
        <w:spacing w:after="0" w:line="240" w:lineRule="auto"/>
      </w:pPr>
      <w:r>
        <w:separator/>
      </w:r>
    </w:p>
  </w:endnote>
  <w:endnote w:type="continuationSeparator" w:id="1">
    <w:p w:rsidR="00F75FFA" w:rsidRDefault="00F75FFA" w:rsidP="00DC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  <w:sz w:val="18"/>
        <w:szCs w:val="18"/>
      </w:rPr>
      <w:id w:val="59224903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i/>
            <w:sz w:val="18"/>
            <w:szCs w:val="18"/>
          </w:rPr>
          <w:id w:val="592249038"/>
          <w:docPartObj>
            <w:docPartGallery w:val="Page Numbers (Top of Page)"/>
            <w:docPartUnique/>
          </w:docPartObj>
        </w:sdtPr>
        <w:sdtContent>
          <w:p w:rsidR="00F75FFA" w:rsidRPr="007E622C" w:rsidRDefault="00F75FFA">
            <w:pPr>
              <w:pStyle w:val="aa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62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Страница </w:t>
            </w:r>
            <w:r w:rsidR="007F1FFE" w:rsidRPr="007E622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/>
            </w:r>
            <w:r w:rsidRPr="007E622C">
              <w:rPr>
                <w:rFonts w:ascii="Times New Roman" w:hAnsi="Times New Roman" w:cs="Times New Roman"/>
                <w:i/>
                <w:sz w:val="18"/>
                <w:szCs w:val="18"/>
              </w:rPr>
              <w:instrText>PAGE</w:instrText>
            </w:r>
            <w:r w:rsidR="007F1FFE" w:rsidRPr="007E622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="0022542E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6</w:t>
            </w:r>
            <w:r w:rsidR="007F1FFE" w:rsidRPr="007E622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7E62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из </w:t>
            </w:r>
            <w:r w:rsidR="007F1FFE" w:rsidRPr="007E622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/>
            </w:r>
            <w:r w:rsidRPr="007E622C">
              <w:rPr>
                <w:rFonts w:ascii="Times New Roman" w:hAnsi="Times New Roman" w:cs="Times New Roman"/>
                <w:i/>
                <w:sz w:val="18"/>
                <w:szCs w:val="18"/>
              </w:rPr>
              <w:instrText>NUMPAGES</w:instrText>
            </w:r>
            <w:r w:rsidR="007F1FFE" w:rsidRPr="007E622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="0022542E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6</w:t>
            </w:r>
            <w:r w:rsidR="007F1FFE" w:rsidRPr="007E622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F75FFA" w:rsidRDefault="00F75F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FFA" w:rsidRDefault="00F75FFA" w:rsidP="00DC1FDD">
      <w:pPr>
        <w:spacing w:after="0" w:line="240" w:lineRule="auto"/>
      </w:pPr>
      <w:r>
        <w:separator/>
      </w:r>
    </w:p>
  </w:footnote>
  <w:footnote w:type="continuationSeparator" w:id="1">
    <w:p w:rsidR="00F75FFA" w:rsidRDefault="00F75FFA" w:rsidP="00DC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FA" w:rsidRPr="007E622C" w:rsidRDefault="00F75FFA" w:rsidP="007E622C">
    <w:pPr>
      <w:pStyle w:val="a8"/>
      <w:jc w:val="center"/>
      <w:rPr>
        <w:rFonts w:ascii="Times New Roman" w:hAnsi="Times New Roman" w:cs="Times New Roman"/>
        <w:bCs/>
        <w:i/>
        <w:sz w:val="20"/>
        <w:szCs w:val="20"/>
      </w:rPr>
    </w:pPr>
    <w:r w:rsidRPr="007E622C">
      <w:rPr>
        <w:rFonts w:ascii="Times New Roman" w:hAnsi="Times New Roman" w:cs="Times New Roman"/>
        <w:bCs/>
        <w:i/>
        <w:sz w:val="20"/>
        <w:szCs w:val="20"/>
      </w:rPr>
      <w:t>Правило принятия решения о соответствии</w:t>
    </w:r>
  </w:p>
  <w:p w:rsidR="00F75FFA" w:rsidRDefault="00F75FFA" w:rsidP="007E622C">
    <w:pPr>
      <w:pStyle w:val="a8"/>
      <w:jc w:val="center"/>
    </w:pPr>
    <w:r w:rsidRPr="007E622C">
      <w:rPr>
        <w:rFonts w:ascii="Times New Roman" w:hAnsi="Times New Roman" w:cs="Times New Roman"/>
        <w:bCs/>
        <w:i/>
        <w:sz w:val="20"/>
        <w:szCs w:val="20"/>
      </w:rPr>
      <w:t>Испытательной лаборатории качества электрической энергии Общества с ограниченной ответственностью «Энергогарант» (ИЛ КЭЭ ООО «Энергогарант»)</w:t>
    </w:r>
    <w:r>
      <w:rPr>
        <w:rFonts w:ascii="Times New Roman" w:hAnsi="Times New Roman" w:cs="Times New Roman"/>
        <w:bCs/>
        <w:i/>
        <w:sz w:val="20"/>
        <w:szCs w:val="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035E"/>
    <w:multiLevelType w:val="hybridMultilevel"/>
    <w:tmpl w:val="AF48E916"/>
    <w:lvl w:ilvl="0" w:tplc="206C153E">
      <w:start w:val="1"/>
      <w:numFmt w:val="decimal"/>
      <w:lvlText w:val="3.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43ADE"/>
    <w:multiLevelType w:val="hybridMultilevel"/>
    <w:tmpl w:val="248A1732"/>
    <w:lvl w:ilvl="0" w:tplc="0419000F">
      <w:start w:val="1"/>
      <w:numFmt w:val="decimal"/>
      <w:lvlText w:val="%1."/>
      <w:lvlJc w:val="left"/>
      <w:pPr>
        <w:ind w:left="1569" w:hanging="360"/>
      </w:p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">
    <w:nsid w:val="56820BFF"/>
    <w:multiLevelType w:val="hybridMultilevel"/>
    <w:tmpl w:val="7026C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F31A7"/>
    <w:multiLevelType w:val="hybridMultilevel"/>
    <w:tmpl w:val="1474EBC0"/>
    <w:lvl w:ilvl="0" w:tplc="FDFC6F4E">
      <w:start w:val="1"/>
      <w:numFmt w:val="decimal"/>
      <w:lvlText w:val="3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935"/>
    <w:rsid w:val="00021896"/>
    <w:rsid w:val="00024AD7"/>
    <w:rsid w:val="00062205"/>
    <w:rsid w:val="000E02E8"/>
    <w:rsid w:val="001322D0"/>
    <w:rsid w:val="001603AA"/>
    <w:rsid w:val="00195E6B"/>
    <w:rsid w:val="001B30FC"/>
    <w:rsid w:val="001F14EA"/>
    <w:rsid w:val="0022542E"/>
    <w:rsid w:val="00235E63"/>
    <w:rsid w:val="002518D4"/>
    <w:rsid w:val="002A01A6"/>
    <w:rsid w:val="002B0935"/>
    <w:rsid w:val="00315423"/>
    <w:rsid w:val="00321309"/>
    <w:rsid w:val="003E4D32"/>
    <w:rsid w:val="003E50B1"/>
    <w:rsid w:val="004043D8"/>
    <w:rsid w:val="00414FE2"/>
    <w:rsid w:val="0041759F"/>
    <w:rsid w:val="00444104"/>
    <w:rsid w:val="004B4DF0"/>
    <w:rsid w:val="004B60A7"/>
    <w:rsid w:val="004C5AC3"/>
    <w:rsid w:val="005448C2"/>
    <w:rsid w:val="00544BB6"/>
    <w:rsid w:val="00585EF3"/>
    <w:rsid w:val="005871B8"/>
    <w:rsid w:val="005A312B"/>
    <w:rsid w:val="00634FFD"/>
    <w:rsid w:val="006B4A3C"/>
    <w:rsid w:val="006D0E89"/>
    <w:rsid w:val="006F6E05"/>
    <w:rsid w:val="00743D00"/>
    <w:rsid w:val="0074496F"/>
    <w:rsid w:val="00767564"/>
    <w:rsid w:val="00776951"/>
    <w:rsid w:val="007B395D"/>
    <w:rsid w:val="007C1391"/>
    <w:rsid w:val="007D5438"/>
    <w:rsid w:val="007E46E7"/>
    <w:rsid w:val="007E622C"/>
    <w:rsid w:val="007F1FFE"/>
    <w:rsid w:val="008B2323"/>
    <w:rsid w:val="008C2B12"/>
    <w:rsid w:val="008D421B"/>
    <w:rsid w:val="009164C8"/>
    <w:rsid w:val="00922242"/>
    <w:rsid w:val="009257D5"/>
    <w:rsid w:val="00930BF8"/>
    <w:rsid w:val="009713E9"/>
    <w:rsid w:val="00991B5E"/>
    <w:rsid w:val="009B5393"/>
    <w:rsid w:val="009D3607"/>
    <w:rsid w:val="009D57AA"/>
    <w:rsid w:val="00A05D71"/>
    <w:rsid w:val="00A120B6"/>
    <w:rsid w:val="00A12ED1"/>
    <w:rsid w:val="00A22C52"/>
    <w:rsid w:val="00A30646"/>
    <w:rsid w:val="00A36554"/>
    <w:rsid w:val="00AA43E7"/>
    <w:rsid w:val="00B03A31"/>
    <w:rsid w:val="00B13B02"/>
    <w:rsid w:val="00B25EB0"/>
    <w:rsid w:val="00B26783"/>
    <w:rsid w:val="00B528B0"/>
    <w:rsid w:val="00B5431A"/>
    <w:rsid w:val="00BB5935"/>
    <w:rsid w:val="00BE7525"/>
    <w:rsid w:val="00C37BFC"/>
    <w:rsid w:val="00C750A2"/>
    <w:rsid w:val="00CA7ECC"/>
    <w:rsid w:val="00CE0BEC"/>
    <w:rsid w:val="00CE5295"/>
    <w:rsid w:val="00D05118"/>
    <w:rsid w:val="00D05716"/>
    <w:rsid w:val="00D354CD"/>
    <w:rsid w:val="00D75BCB"/>
    <w:rsid w:val="00D82DA4"/>
    <w:rsid w:val="00DC1FDD"/>
    <w:rsid w:val="00DC631C"/>
    <w:rsid w:val="00DC63FC"/>
    <w:rsid w:val="00E362C6"/>
    <w:rsid w:val="00E5199E"/>
    <w:rsid w:val="00E8458D"/>
    <w:rsid w:val="00EA5E4A"/>
    <w:rsid w:val="00ED2D83"/>
    <w:rsid w:val="00ED6DA6"/>
    <w:rsid w:val="00EE3D04"/>
    <w:rsid w:val="00EE3F6D"/>
    <w:rsid w:val="00F0087C"/>
    <w:rsid w:val="00F75FFA"/>
    <w:rsid w:val="00F82B9D"/>
    <w:rsid w:val="00FC2B5D"/>
    <w:rsid w:val="00FC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1B"/>
  </w:style>
  <w:style w:type="paragraph" w:styleId="1">
    <w:name w:val="heading 1"/>
    <w:basedOn w:val="a"/>
    <w:next w:val="a"/>
    <w:link w:val="10"/>
    <w:uiPriority w:val="9"/>
    <w:qFormat/>
    <w:rsid w:val="00D05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0511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2C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2C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C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0BF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C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1FDD"/>
  </w:style>
  <w:style w:type="paragraph" w:styleId="aa">
    <w:name w:val="footer"/>
    <w:basedOn w:val="a"/>
    <w:link w:val="ab"/>
    <w:uiPriority w:val="99"/>
    <w:unhideWhenUsed/>
    <w:rsid w:val="00DC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1FDD"/>
  </w:style>
  <w:style w:type="character" w:customStyle="1" w:styleId="10">
    <w:name w:val="Заголовок 1 Знак"/>
    <w:basedOn w:val="a0"/>
    <w:link w:val="1"/>
    <w:uiPriority w:val="9"/>
    <w:rsid w:val="00D05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05118"/>
    <w:rPr>
      <w:rFonts w:ascii="Arial" w:eastAsia="Times New Roman" w:hAnsi="Arial" w:cs="Arial"/>
      <w:b/>
      <w:bCs/>
      <w:sz w:val="26"/>
      <w:szCs w:val="26"/>
    </w:rPr>
  </w:style>
  <w:style w:type="paragraph" w:styleId="ac">
    <w:name w:val="No Spacing"/>
    <w:uiPriority w:val="1"/>
    <w:qFormat/>
    <w:rsid w:val="00F75F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B0A7-D8E1-409D-8154-D69AE921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cp:lastPrinted>2022-10-04T07:38:00Z</cp:lastPrinted>
  <dcterms:created xsi:type="dcterms:W3CDTF">2022-09-19T12:18:00Z</dcterms:created>
  <dcterms:modified xsi:type="dcterms:W3CDTF">2022-10-04T07:39:00Z</dcterms:modified>
</cp:coreProperties>
</file>